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156E8E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15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FB6F37">
        <w:tc>
          <w:tcPr>
            <w:tcW w:w="2194" w:type="dxa"/>
          </w:tcPr>
          <w:p w:rsidR="00755990" w:rsidRDefault="00755990" w:rsidP="00FB6F37">
            <w:pPr>
              <w:jc w:val="center"/>
            </w:pPr>
            <w:r>
              <w:t xml:space="preserve">Салат из </w:t>
            </w:r>
            <w:r w:rsidR="00FB6F37">
              <w:t>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87,40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Суп гороховый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135,47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84,75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Плов</w:t>
            </w:r>
          </w:p>
        </w:tc>
        <w:tc>
          <w:tcPr>
            <w:tcW w:w="1417" w:type="dxa"/>
          </w:tcPr>
          <w:p w:rsidR="00755990" w:rsidRDefault="00FB6F37" w:rsidP="00AD6CE2">
            <w:pPr>
              <w:jc w:val="center"/>
            </w:pPr>
            <w:r>
              <w:t>160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335,11</w:t>
            </w:r>
          </w:p>
        </w:tc>
        <w:tc>
          <w:tcPr>
            <w:tcW w:w="1595" w:type="dxa"/>
          </w:tcPr>
          <w:p w:rsidR="00755990" w:rsidRDefault="00FB6F37" w:rsidP="00AD6CE2">
            <w:pPr>
              <w:jc w:val="center"/>
            </w:pPr>
            <w:r>
              <w:t>1</w:t>
            </w:r>
            <w:r w:rsidR="00755990">
              <w:t>80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368,80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B6F37">
              <w:t>исель из ягод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156E8E"/>
    <w:rsid w:val="006E13C3"/>
    <w:rsid w:val="00755990"/>
    <w:rsid w:val="00AD6CE2"/>
    <w:rsid w:val="00BA26A6"/>
    <w:rsid w:val="00F05056"/>
    <w:rsid w:val="00F34CA2"/>
    <w:rsid w:val="00FB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2021-03-10T09:58:00Z</dcterms:created>
  <dcterms:modified xsi:type="dcterms:W3CDTF">2021-03-10T09:58:00Z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